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449" w:rsidRPr="00A56BCF" w:rsidRDefault="00393449" w:rsidP="00393449">
      <w:pPr>
        <w:jc w:val="center"/>
        <w:rPr>
          <w:rFonts w:ascii="Times New Roman" w:hAnsi="Times New Roman" w:cs="Times New Roman"/>
          <w:sz w:val="24"/>
          <w:szCs w:val="24"/>
        </w:rPr>
      </w:pPr>
      <w:r w:rsidRPr="00A56BC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00000" w:rsidRPr="00A56BCF" w:rsidRDefault="00F547C2" w:rsidP="0039344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 проектам решений</w:t>
      </w:r>
      <w:r w:rsidR="00393449" w:rsidRPr="00A56BCF">
        <w:rPr>
          <w:rFonts w:ascii="Times New Roman" w:hAnsi="Times New Roman" w:cs="Times New Roman"/>
          <w:sz w:val="24"/>
          <w:szCs w:val="24"/>
        </w:rPr>
        <w:t xml:space="preserve"> Совета Пудожского городского поселения «Об установлении и введении в действие на территории Пудожского городского поселения туристического налога»</w:t>
      </w:r>
      <w:r>
        <w:rPr>
          <w:rFonts w:ascii="Times New Roman" w:hAnsi="Times New Roman" w:cs="Times New Roman"/>
          <w:sz w:val="24"/>
          <w:szCs w:val="24"/>
        </w:rPr>
        <w:t>, «О внесении изменений в решение Совета Пудожского городского поселения №90 от 27 мая 2020 года «Об установлении земельного налога на территории Пудожского городского поселения», «О внесении  изменений в решение Совета Пудожского городского поселения №100 от 09 сентября 2020 года «Об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введении в действие на территории Пудожского городского поселения налога на имущество физических лиц»</w:t>
      </w:r>
    </w:p>
    <w:p w:rsidR="00393449" w:rsidRPr="00A56BCF" w:rsidRDefault="00393449" w:rsidP="00393449">
      <w:pPr>
        <w:rPr>
          <w:rFonts w:ascii="Times New Roman" w:hAnsi="Times New Roman" w:cs="Times New Roman"/>
          <w:sz w:val="24"/>
          <w:szCs w:val="24"/>
        </w:rPr>
      </w:pPr>
    </w:p>
    <w:p w:rsidR="00393449" w:rsidRPr="00A56BCF" w:rsidRDefault="00D55E27" w:rsidP="00393449">
      <w:pPr>
        <w:rPr>
          <w:rFonts w:ascii="Times New Roman" w:hAnsi="Times New Roman" w:cs="Times New Roman"/>
          <w:sz w:val="24"/>
          <w:szCs w:val="24"/>
        </w:rPr>
      </w:pPr>
      <w:r w:rsidRPr="00A56BCF">
        <w:rPr>
          <w:rFonts w:ascii="Times New Roman" w:hAnsi="Times New Roman" w:cs="Times New Roman"/>
          <w:sz w:val="24"/>
          <w:szCs w:val="24"/>
        </w:rPr>
        <w:t xml:space="preserve">       В рамках положений </w:t>
      </w:r>
      <w:r w:rsidR="00393449" w:rsidRPr="00A56BCF">
        <w:rPr>
          <w:rFonts w:ascii="Times New Roman" w:hAnsi="Times New Roman" w:cs="Times New Roman"/>
          <w:sz w:val="24"/>
          <w:szCs w:val="24"/>
        </w:rPr>
        <w:t xml:space="preserve"> Федерального закона от 12.07.2024 г. №176-ФЗ «О внесении изменений в части первую и вторую Налогового кодекса Российской Федерации, отдельные законодательные акты Российской Федерации  и признании утратившими силу отдельных положений законодател</w:t>
      </w:r>
      <w:r w:rsidR="00FE244B" w:rsidRPr="00A56BCF">
        <w:rPr>
          <w:rFonts w:ascii="Times New Roman" w:hAnsi="Times New Roman" w:cs="Times New Roman"/>
          <w:sz w:val="24"/>
          <w:szCs w:val="24"/>
        </w:rPr>
        <w:t>ьных актов Российской Федерации»</w:t>
      </w:r>
      <w:r w:rsidR="00F547C2">
        <w:rPr>
          <w:rFonts w:ascii="Times New Roman" w:hAnsi="Times New Roman" w:cs="Times New Roman"/>
          <w:sz w:val="24"/>
          <w:szCs w:val="24"/>
        </w:rPr>
        <w:t xml:space="preserve"> </w:t>
      </w:r>
      <w:r w:rsidR="00FE244B" w:rsidRPr="00A56BCF">
        <w:rPr>
          <w:rFonts w:ascii="Times New Roman" w:hAnsi="Times New Roman" w:cs="Times New Roman"/>
          <w:sz w:val="24"/>
          <w:szCs w:val="24"/>
        </w:rPr>
        <w:t xml:space="preserve"> </w:t>
      </w:r>
      <w:r w:rsidRPr="00A56BCF">
        <w:rPr>
          <w:rFonts w:ascii="Times New Roman" w:hAnsi="Times New Roman" w:cs="Times New Roman"/>
          <w:sz w:val="24"/>
          <w:szCs w:val="24"/>
        </w:rPr>
        <w:t xml:space="preserve"> с 1 января 2025 года вносятся изменения:</w:t>
      </w:r>
    </w:p>
    <w:p w:rsidR="00D55E27" w:rsidRPr="00A56BCF" w:rsidRDefault="00D55E27" w:rsidP="00D55E27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A56BCF">
        <w:rPr>
          <w:rFonts w:ascii="Times New Roman" w:hAnsi="Times New Roman" w:cs="Times New Roman"/>
          <w:sz w:val="24"/>
          <w:szCs w:val="24"/>
        </w:rPr>
        <w:t>В части земельного налога внесены изменения в абзацы третий и четвертый подпункта 1 статьи 394  Налогового кодекса  Российской Федерации, предусматривающие право установления нормативными правовыми актами представительных органов налоговых ставок  в размерах, превышающих 0,3 процента в отношении земельных участков, кадастровая стоимость каждого из которых превышает 300 миллионов рублей.</w:t>
      </w:r>
    </w:p>
    <w:p w:rsidR="00D55E27" w:rsidRPr="00A56BCF" w:rsidRDefault="00D55E27" w:rsidP="00D55E27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A56BCF">
        <w:rPr>
          <w:rFonts w:ascii="Times New Roman" w:hAnsi="Times New Roman" w:cs="Times New Roman"/>
          <w:sz w:val="24"/>
          <w:szCs w:val="24"/>
        </w:rPr>
        <w:t>В части налога на имущество физических лиц внесены изменения в пункт 2 статьи 406, пункт 5 статьи 407 Налогового кодекса Российской Федерации, предусматривающие право по установлению ставки налога в размере 2,5 процента в отношении объектов налогообложения, кадастровая стоимость каждого из которых превышает 300 миллионов рублей.</w:t>
      </w:r>
    </w:p>
    <w:p w:rsidR="00D55E27" w:rsidRDefault="00D55E27" w:rsidP="00D55E27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A56BCF">
        <w:rPr>
          <w:rFonts w:ascii="Times New Roman" w:hAnsi="Times New Roman" w:cs="Times New Roman"/>
          <w:sz w:val="24"/>
          <w:szCs w:val="24"/>
        </w:rPr>
        <w:t xml:space="preserve">С 2025 года Налоговый кодекс Российской Федерации дополнен новой Главой 33.1 «Туристический налог», регулирующий </w:t>
      </w:r>
      <w:r w:rsidR="00A56BCF" w:rsidRPr="00A56BCF">
        <w:rPr>
          <w:rFonts w:ascii="Times New Roman" w:hAnsi="Times New Roman" w:cs="Times New Roman"/>
          <w:sz w:val="24"/>
          <w:szCs w:val="24"/>
        </w:rPr>
        <w:t>положения о порядке его применения на территории Российской Федерации.</w:t>
      </w:r>
    </w:p>
    <w:p w:rsidR="00A56BCF" w:rsidRDefault="00A56BCF" w:rsidP="00A56BC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56BCF" w:rsidRPr="00A56BCF" w:rsidRDefault="00A56BCF" w:rsidP="00A56BC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Проекты решений прошли правовую оценку в Управлении ФНС России по Республике Карелия, замечаний нет.</w:t>
      </w:r>
    </w:p>
    <w:sectPr w:rsidR="00A56BCF" w:rsidRPr="00A5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C791F"/>
    <w:multiLevelType w:val="hybridMultilevel"/>
    <w:tmpl w:val="A43C0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3449"/>
    <w:rsid w:val="002274AE"/>
    <w:rsid w:val="00393449"/>
    <w:rsid w:val="00A56BCF"/>
    <w:rsid w:val="00D55E27"/>
    <w:rsid w:val="00F547C2"/>
    <w:rsid w:val="00FE2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E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2024-10-21T08:28:00Z</dcterms:created>
  <dcterms:modified xsi:type="dcterms:W3CDTF">2024-10-21T08:28:00Z</dcterms:modified>
</cp:coreProperties>
</file>